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A67" w:rsidRDefault="00A3655C">
      <w:pPr>
        <w:pStyle w:val="ac"/>
        <w:adjustRightInd w:val="0"/>
        <w:snapToGrid w:val="0"/>
        <w:spacing w:before="0" w:after="0" w:line="4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第四章</w:t>
      </w:r>
      <w:r>
        <w:rPr>
          <w:rFonts w:asciiTheme="minorEastAsia" w:eastAsiaTheme="minorEastAsia" w:hAnsiTheme="minorEastAsia" w:hint="eastAsia"/>
          <w:sz w:val="21"/>
          <w:szCs w:val="21"/>
        </w:rPr>
        <w:tab/>
      </w:r>
      <w:r>
        <w:rPr>
          <w:rFonts w:asciiTheme="minorEastAsia" w:eastAsiaTheme="minorEastAsia" w:hAnsiTheme="minorEastAsia" w:hint="eastAsia"/>
          <w:sz w:val="21"/>
          <w:szCs w:val="21"/>
        </w:rPr>
        <w:t>计划审计工作</w:t>
      </w:r>
    </w:p>
    <w:p w:rsidR="00EB3A67" w:rsidRDefault="00A3655C">
      <w:pPr>
        <w:adjustRightInd w:val="0"/>
        <w:snapToGrid w:val="0"/>
        <w:spacing w:line="400" w:lineRule="exact"/>
        <w:rPr>
          <w:rFonts w:asciiTheme="minorEastAsia" w:hAnsiTheme="minorEastAsia" w:cs="宋体"/>
          <w:b/>
          <w:kern w:val="0"/>
          <w:szCs w:val="21"/>
        </w:rPr>
      </w:pPr>
      <w:r>
        <w:rPr>
          <w:rFonts w:asciiTheme="minorEastAsia" w:hAnsiTheme="minorEastAsia" w:cs="宋体" w:hint="eastAsia"/>
          <w:b/>
          <w:kern w:val="0"/>
          <w:szCs w:val="21"/>
        </w:rPr>
        <w:t>一、单项选择题</w:t>
      </w:r>
    </w:p>
    <w:p w:rsidR="00EB3A67" w:rsidRDefault="00A3655C">
      <w:pPr>
        <w:adjustRightInd w:val="0"/>
        <w:snapToGrid w:val="0"/>
        <w:spacing w:line="400" w:lineRule="exact"/>
        <w:ind w:left="420" w:hangingChars="200" w:hanging="420"/>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kern w:val="0"/>
          <w:szCs w:val="21"/>
        </w:rPr>
        <w:t>.</w:t>
      </w:r>
      <w:r>
        <w:rPr>
          <w:rFonts w:asciiTheme="minorEastAsia" w:hAnsiTheme="minorEastAsia" w:cs="宋体"/>
          <w:kern w:val="0"/>
          <w:szCs w:val="21"/>
        </w:rPr>
        <w:t>在本期审计业务开始时，注册会计师应当开展的初步业务活动是</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宋体"/>
          <w:kern w:val="0"/>
          <w:szCs w:val="21"/>
        </w:rPr>
        <w:t>。</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kern w:val="0"/>
          <w:szCs w:val="21"/>
        </w:rPr>
        <w:t>与被审计单位管理层沟通审计范围等事项</w:t>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kern w:val="0"/>
          <w:szCs w:val="21"/>
        </w:rPr>
        <w:t>B.</w:t>
      </w:r>
      <w:r>
        <w:rPr>
          <w:rFonts w:asciiTheme="minorEastAsia" w:hAnsiTheme="minorEastAsia" w:cs="宋体"/>
          <w:kern w:val="0"/>
          <w:szCs w:val="21"/>
        </w:rPr>
        <w:t>获取被审计单位管理层签署的书面声明</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kern w:val="0"/>
          <w:szCs w:val="21"/>
        </w:rPr>
        <w:t>与被审计单位治理层沟通审计责任等事项</w:t>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kern w:val="0"/>
          <w:szCs w:val="21"/>
        </w:rPr>
        <w:t>D.</w:t>
      </w:r>
      <w:r>
        <w:rPr>
          <w:rFonts w:asciiTheme="minorEastAsia" w:hAnsiTheme="minorEastAsia" w:cs="宋体"/>
          <w:kern w:val="0"/>
          <w:szCs w:val="21"/>
        </w:rPr>
        <w:t>评价项目组成员的独立性</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D</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【解析】初步业务活动的内容主要包括三个方面：（</w:t>
      </w:r>
      <w:r>
        <w:rPr>
          <w:rFonts w:asciiTheme="minorEastAsia" w:hAnsiTheme="minorEastAsia" w:hint="eastAsia"/>
          <w:szCs w:val="21"/>
        </w:rPr>
        <w:t>1</w:t>
      </w:r>
      <w:r>
        <w:rPr>
          <w:rFonts w:asciiTheme="minorEastAsia" w:hAnsiTheme="minorEastAsia" w:hint="eastAsia"/>
          <w:szCs w:val="21"/>
        </w:rPr>
        <w:t>）针对保持客户关系和具体审计业务实施相应的质量控制程序；（</w:t>
      </w:r>
      <w:r>
        <w:rPr>
          <w:rFonts w:asciiTheme="minorEastAsia" w:hAnsiTheme="minorEastAsia" w:hint="eastAsia"/>
          <w:szCs w:val="21"/>
        </w:rPr>
        <w:t>2</w:t>
      </w:r>
      <w:r>
        <w:rPr>
          <w:rFonts w:asciiTheme="minorEastAsia" w:hAnsiTheme="minorEastAsia" w:hint="eastAsia"/>
          <w:szCs w:val="21"/>
        </w:rPr>
        <w:t>）评价遵守相关职业道德要求的情况；（</w:t>
      </w:r>
      <w:r>
        <w:rPr>
          <w:rFonts w:asciiTheme="minorEastAsia" w:hAnsiTheme="minorEastAsia" w:hint="eastAsia"/>
          <w:szCs w:val="21"/>
        </w:rPr>
        <w:t>3</w:t>
      </w:r>
      <w:r>
        <w:rPr>
          <w:rFonts w:asciiTheme="minorEastAsia" w:hAnsiTheme="minorEastAsia" w:hint="eastAsia"/>
          <w:szCs w:val="21"/>
        </w:rPr>
        <w:t>）就审计业务约定条款达成一致意见。选项</w:t>
      </w:r>
      <w:r>
        <w:rPr>
          <w:rFonts w:asciiTheme="minorEastAsia" w:hAnsiTheme="minorEastAsia" w:hint="eastAsia"/>
          <w:szCs w:val="21"/>
        </w:rPr>
        <w:t>D</w:t>
      </w:r>
      <w:r>
        <w:rPr>
          <w:rFonts w:asciiTheme="minorEastAsia" w:hAnsiTheme="minorEastAsia" w:hint="eastAsia"/>
          <w:szCs w:val="21"/>
        </w:rPr>
        <w:t>的内容属于“评价遵守相关职业道德要求的情况”。</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下列各项中，属于具体审计计划活动的是</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宋体" w:hint="eastAsia"/>
          <w:kern w:val="0"/>
          <w:szCs w:val="21"/>
        </w:rPr>
        <w:t>。</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确定向高风险领域分派的项目组成员和分配的审计时间预算</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确定组成部分的重要性水平且与组成部分注册会计师沟通</w:t>
      </w:r>
      <w:r>
        <w:rPr>
          <w:rFonts w:asciiTheme="minorEastAsia" w:hAnsiTheme="minorEastAsia" w:cs="宋体" w:hint="eastAsia"/>
          <w:kern w:val="0"/>
          <w:szCs w:val="21"/>
        </w:rPr>
        <w:t xml:space="preserve">    </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确定项目组成员之间沟通的预期性质和时间安排</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确定进一步审计程序的总体方案</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D</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【解析</w:t>
      </w:r>
      <w:r>
        <w:rPr>
          <w:rFonts w:asciiTheme="minorEastAsia" w:hAnsiTheme="minorEastAsia" w:hint="eastAsia"/>
          <w:szCs w:val="21"/>
        </w:rPr>
        <w:t>】选项</w:t>
      </w:r>
      <w:r>
        <w:rPr>
          <w:rFonts w:asciiTheme="minorEastAsia" w:hAnsiTheme="minorEastAsia" w:hint="eastAsia"/>
          <w:szCs w:val="21"/>
        </w:rPr>
        <w:t>ABC</w:t>
      </w:r>
      <w:r>
        <w:rPr>
          <w:rFonts w:asciiTheme="minorEastAsia" w:hAnsiTheme="minorEastAsia" w:hint="eastAsia"/>
          <w:szCs w:val="21"/>
        </w:rPr>
        <w:t>属于总体审计策略的相关内容，故不当选；选项</w:t>
      </w:r>
      <w:r>
        <w:rPr>
          <w:rFonts w:asciiTheme="minorEastAsia" w:hAnsiTheme="minorEastAsia" w:hint="eastAsia"/>
          <w:szCs w:val="21"/>
        </w:rPr>
        <w:t>D</w:t>
      </w:r>
      <w:r>
        <w:rPr>
          <w:rFonts w:asciiTheme="minorEastAsia" w:hAnsiTheme="minorEastAsia" w:hint="eastAsia"/>
          <w:szCs w:val="21"/>
        </w:rPr>
        <w:t>，具体审计计划应当包括注册会计师计划实施的进一步审计程序的具体性质、时间安排和范围。注册会计师计划的进一步审计程序可以分为进一步审计程序的总体方案和拟实施的具体审计程序两个层次。</w:t>
      </w:r>
      <w:r>
        <w:rPr>
          <w:rFonts w:asciiTheme="minorEastAsia" w:hAnsiTheme="minorEastAsia" w:hint="eastAsia"/>
          <w:szCs w:val="21"/>
        </w:rPr>
        <w:t xml:space="preserve"> </w:t>
      </w:r>
      <w:r>
        <w:rPr>
          <w:rFonts w:asciiTheme="minorEastAsia" w:hAnsiTheme="minorEastAsia" w:hint="eastAsia"/>
          <w:szCs w:val="21"/>
        </w:rPr>
        <w:t>进一步审计程序的总体方案主要是指注册会计师针对各类交易、账户余额和披露决定采用的总体方案，包括实质性方案和综合性方案。</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3</w:t>
      </w:r>
      <w:r>
        <w:rPr>
          <w:rFonts w:asciiTheme="minorEastAsia" w:hAnsiTheme="minorEastAsia" w:cs="宋体"/>
          <w:kern w:val="0"/>
          <w:szCs w:val="21"/>
        </w:rPr>
        <w:t>.</w:t>
      </w:r>
      <w:r>
        <w:rPr>
          <w:rFonts w:asciiTheme="minorEastAsia" w:hAnsiTheme="minorEastAsia" w:cs="宋体" w:hint="eastAsia"/>
          <w:kern w:val="0"/>
          <w:szCs w:val="21"/>
        </w:rPr>
        <w:t>在审计风险模型中，审计风险取决于重大错报风险和检查风险，下列表述不正确的是</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宋体" w:hint="eastAsia"/>
          <w:kern w:val="0"/>
          <w:szCs w:val="21"/>
        </w:rPr>
        <w:t>。</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在既定的审计风险水平下，可接受的检查风险水平与认定层次重大</w:t>
      </w:r>
      <w:r>
        <w:rPr>
          <w:rFonts w:asciiTheme="minorEastAsia" w:hAnsiTheme="minorEastAsia" w:cs="宋体" w:hint="eastAsia"/>
          <w:kern w:val="0"/>
          <w:szCs w:val="21"/>
        </w:rPr>
        <w:t>错报风险的评估结果是反向关系</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注册会计师应当合理设计审计程序的性质、时间安排和范围，并有效执行审计程序，以控制检查风险</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注册会计师应当合理设计审计程序的性质、时间安排和范围，并有效执行审计程序，以消除检查风险</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注册会计师应当获得认定层次充分、适当的审计证据，以便在完成审计工作时，能够以可接受的低审计风险对财务报表整体发表意见</w:t>
      </w:r>
    </w:p>
    <w:p w:rsidR="00EB3A67" w:rsidRDefault="00A3655C">
      <w:pPr>
        <w:adjustRightInd w:val="0"/>
        <w:snapToGrid w:val="0"/>
        <w:spacing w:line="400" w:lineRule="exact"/>
        <w:rPr>
          <w:rFonts w:asciiTheme="minorEastAsia" w:hAnsiTheme="minorEastAsia"/>
          <w:szCs w:val="21"/>
        </w:rPr>
      </w:pPr>
      <w:r>
        <w:rPr>
          <w:rFonts w:ascii="宋体" w:hAnsi="宋体" w:hint="eastAsia"/>
          <w:szCs w:val="21"/>
        </w:rPr>
        <w:t>【答案】</w:t>
      </w:r>
      <w:r>
        <w:rPr>
          <w:rFonts w:ascii="宋体" w:hAnsi="宋体" w:hint="eastAsia"/>
          <w:szCs w:val="21"/>
        </w:rPr>
        <w:t>C</w:t>
      </w:r>
      <w:r>
        <w:rPr>
          <w:rFonts w:ascii="宋体" w:hAnsi="宋体" w:hint="eastAsia"/>
          <w:szCs w:val="21"/>
        </w:rPr>
        <w:br/>
      </w:r>
      <w:r>
        <w:rPr>
          <w:rFonts w:ascii="宋体" w:hAnsi="宋体" w:hint="eastAsia"/>
          <w:szCs w:val="21"/>
        </w:rPr>
        <w:t>【解析】选项</w:t>
      </w:r>
      <w:r>
        <w:rPr>
          <w:rFonts w:ascii="宋体" w:hAnsi="宋体" w:hint="eastAsia"/>
          <w:szCs w:val="21"/>
        </w:rPr>
        <w:t>C</w:t>
      </w:r>
      <w:r>
        <w:rPr>
          <w:rFonts w:ascii="宋体" w:hAnsi="宋体" w:hint="eastAsia"/>
          <w:szCs w:val="21"/>
        </w:rPr>
        <w:t>，检查风险只能控制不能消除。</w:t>
      </w:r>
      <w:r>
        <w:rPr>
          <w:rFonts w:ascii="宋体" w:hAnsi="宋体" w:hint="eastAsia"/>
          <w:szCs w:val="21"/>
        </w:rPr>
        <w:br/>
      </w:r>
      <w:r>
        <w:rPr>
          <w:rFonts w:asciiTheme="minorEastAsia" w:hAnsiTheme="minorEastAsia" w:hint="eastAsia"/>
          <w:szCs w:val="21"/>
        </w:rPr>
        <w:t>4</w:t>
      </w:r>
      <w:r>
        <w:rPr>
          <w:rFonts w:asciiTheme="minorEastAsia" w:hAnsiTheme="minorEastAsia"/>
          <w:szCs w:val="21"/>
        </w:rPr>
        <w:t>.</w:t>
      </w:r>
      <w:r>
        <w:rPr>
          <w:rFonts w:asciiTheme="minorEastAsia" w:hAnsiTheme="minorEastAsia" w:hint="eastAsia"/>
          <w:szCs w:val="21"/>
        </w:rPr>
        <w:t>如果审计人员可接受的审计风险为</w:t>
      </w:r>
      <w:r>
        <w:rPr>
          <w:rFonts w:asciiTheme="minorEastAsia" w:hAnsiTheme="minorEastAsia" w:hint="eastAsia"/>
          <w:szCs w:val="21"/>
        </w:rPr>
        <w:t>5%</w:t>
      </w:r>
      <w:r>
        <w:rPr>
          <w:rFonts w:asciiTheme="minorEastAsia" w:hAnsiTheme="minorEastAsia" w:hint="eastAsia"/>
          <w:szCs w:val="21"/>
        </w:rPr>
        <w:t>，重大错报风险为</w:t>
      </w:r>
      <w:r>
        <w:rPr>
          <w:rFonts w:asciiTheme="minorEastAsia" w:hAnsiTheme="minorEastAsia" w:hint="eastAsia"/>
          <w:szCs w:val="21"/>
        </w:rPr>
        <w:t>40%</w:t>
      </w:r>
      <w:r>
        <w:rPr>
          <w:rFonts w:asciiTheme="minorEastAsia" w:hAnsiTheme="minorEastAsia" w:hint="eastAsia"/>
          <w:szCs w:val="21"/>
        </w:rPr>
        <w:t>，则检查风险的可接受水平为</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hint="eastAsia"/>
          <w:szCs w:val="21"/>
        </w:rPr>
        <w:t>。</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szCs w:val="21"/>
        </w:rPr>
        <w:t>A.10%</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szCs w:val="21"/>
        </w:rPr>
        <w:t>B.12.5%</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szCs w:val="21"/>
        </w:rPr>
        <w:t>C.20%</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szCs w:val="21"/>
        </w:rPr>
        <w:t>D.30%</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B</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【解析】可接受的检查风险</w:t>
      </w:r>
      <w:r>
        <w:rPr>
          <w:rFonts w:asciiTheme="minorEastAsia" w:hAnsiTheme="minorEastAsia" w:hint="eastAsia"/>
          <w:szCs w:val="21"/>
        </w:rPr>
        <w:t>=5%/40%=12.5%</w:t>
      </w:r>
      <w:r>
        <w:rPr>
          <w:rFonts w:asciiTheme="minorEastAsia" w:hAnsiTheme="minorEastAsia" w:hint="eastAsia"/>
          <w:szCs w:val="21"/>
        </w:rPr>
        <w:t>。</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5</w:t>
      </w:r>
      <w:r>
        <w:rPr>
          <w:rFonts w:asciiTheme="minorEastAsia" w:hAnsiTheme="minorEastAsia" w:cs="宋体"/>
          <w:kern w:val="0"/>
          <w:szCs w:val="21"/>
        </w:rPr>
        <w:t>.</w:t>
      </w:r>
      <w:r>
        <w:rPr>
          <w:rFonts w:asciiTheme="minorEastAsia" w:hAnsiTheme="minorEastAsia" w:cs="宋体"/>
          <w:kern w:val="0"/>
          <w:szCs w:val="21"/>
        </w:rPr>
        <w:t>下列有关审计重要性的表述中，错误的是</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宋体" w:hint="eastAsia"/>
          <w:kern w:val="0"/>
          <w:szCs w:val="21"/>
        </w:rPr>
        <w:t>。</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kern w:val="0"/>
          <w:szCs w:val="21"/>
        </w:rPr>
        <w:lastRenderedPageBreak/>
        <w:t>A.</w:t>
      </w:r>
      <w:r>
        <w:rPr>
          <w:rFonts w:asciiTheme="minorEastAsia" w:hAnsiTheme="minorEastAsia" w:cs="宋体"/>
          <w:kern w:val="0"/>
          <w:szCs w:val="21"/>
        </w:rPr>
        <w:t>在考虑一项错报是否重要时，既要考虑错报的金额，又要考虑错报的性质</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kern w:val="0"/>
          <w:szCs w:val="21"/>
        </w:rPr>
        <w:t>如果一项错报单独或连同其他错报可能影响财务报表使用者依据财务报表做出的经济决策，则该项错报是重要的</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kern w:val="0"/>
          <w:szCs w:val="21"/>
        </w:rPr>
        <w:t>如果已识别但未更正的错报汇总数接近但不超过重要性水平，注册会计师无须要求管理层调整</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kern w:val="0"/>
          <w:szCs w:val="21"/>
        </w:rPr>
        <w:t>D.</w:t>
      </w:r>
      <w:r>
        <w:rPr>
          <w:rFonts w:asciiTheme="minorEastAsia" w:hAnsiTheme="minorEastAsia" w:cs="宋体"/>
          <w:kern w:val="0"/>
          <w:szCs w:val="21"/>
        </w:rPr>
        <w:t>重要性的确定离不开职业判断</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C</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【解析】</w:t>
      </w:r>
      <w:r>
        <w:rPr>
          <w:rFonts w:asciiTheme="minorEastAsia" w:hAnsiTheme="minorEastAsia" w:cs="宋体"/>
          <w:kern w:val="0"/>
          <w:szCs w:val="21"/>
        </w:rPr>
        <w:t>如果已识别但未更正的错报汇总数接近但不超过重要性水平，注册会计师</w:t>
      </w:r>
      <w:r>
        <w:rPr>
          <w:rFonts w:asciiTheme="minorEastAsia" w:hAnsiTheme="minorEastAsia" w:cs="宋体" w:hint="eastAsia"/>
          <w:kern w:val="0"/>
          <w:szCs w:val="21"/>
        </w:rPr>
        <w:t>应当要求</w:t>
      </w:r>
      <w:r>
        <w:rPr>
          <w:rFonts w:asciiTheme="minorEastAsia" w:hAnsiTheme="minorEastAsia" w:cs="宋体"/>
          <w:kern w:val="0"/>
          <w:szCs w:val="21"/>
        </w:rPr>
        <w:t>管理层调整</w:t>
      </w:r>
      <w:r>
        <w:rPr>
          <w:rFonts w:asciiTheme="minorEastAsia" w:hAnsiTheme="minorEastAsia" w:cs="宋体" w:hint="eastAsia"/>
          <w:kern w:val="0"/>
          <w:szCs w:val="21"/>
        </w:rPr>
        <w:t>，</w:t>
      </w:r>
      <w:r>
        <w:rPr>
          <w:rFonts w:asciiTheme="minorEastAsia" w:hAnsiTheme="minorEastAsia" w:hint="eastAsia"/>
          <w:szCs w:val="21"/>
        </w:rPr>
        <w:t>并且要考虑已识别错报汇总未识别错报可能超出重要性水平的可能性。</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6</w:t>
      </w:r>
      <w:r>
        <w:rPr>
          <w:rFonts w:asciiTheme="minorEastAsia" w:hAnsiTheme="minorEastAsia"/>
          <w:szCs w:val="21"/>
        </w:rPr>
        <w:t>.</w:t>
      </w:r>
      <w:r>
        <w:rPr>
          <w:rFonts w:asciiTheme="minorEastAsia" w:hAnsiTheme="minorEastAsia"/>
          <w:szCs w:val="21"/>
        </w:rPr>
        <w:t>确定财务报表重要性水平时，常用的判断基础不包括</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hint="eastAsia"/>
          <w:szCs w:val="21"/>
        </w:rPr>
        <w:t>。</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hint="eastAsia"/>
          <w:szCs w:val="21"/>
        </w:rPr>
        <w:t>A.</w:t>
      </w:r>
      <w:r>
        <w:rPr>
          <w:rFonts w:asciiTheme="minorEastAsia" w:hAnsiTheme="minorEastAsia"/>
          <w:szCs w:val="21"/>
        </w:rPr>
        <w:t>资产总额</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szCs w:val="21"/>
        </w:rPr>
        <w:t>B.</w:t>
      </w:r>
      <w:r>
        <w:rPr>
          <w:rFonts w:asciiTheme="minorEastAsia" w:hAnsiTheme="minorEastAsia"/>
          <w:szCs w:val="21"/>
        </w:rPr>
        <w:t>净资产</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szCs w:val="21"/>
        </w:rPr>
        <w:t>C.</w:t>
      </w:r>
      <w:r>
        <w:rPr>
          <w:rFonts w:asciiTheme="minorEastAsia" w:hAnsiTheme="minorEastAsia"/>
          <w:szCs w:val="21"/>
        </w:rPr>
        <w:t>营业收入</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szCs w:val="21"/>
        </w:rPr>
        <w:t>D.</w:t>
      </w:r>
      <w:r>
        <w:rPr>
          <w:rFonts w:asciiTheme="minorEastAsia" w:hAnsiTheme="minorEastAsia"/>
          <w:szCs w:val="21"/>
        </w:rPr>
        <w:t>非经常性收益</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D</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【解析】在实务中，常用的财务报表层次重要性水平判断基础是汇总性财务数据，例如：总资产、净资产、销售收入、费用总额、毛利、净利润等。</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cs="宋体" w:hint="eastAsia"/>
          <w:kern w:val="0"/>
          <w:szCs w:val="21"/>
        </w:rPr>
        <w:t>7</w:t>
      </w:r>
      <w:r>
        <w:rPr>
          <w:rFonts w:asciiTheme="minorEastAsia" w:hAnsiTheme="minorEastAsia" w:cs="宋体"/>
          <w:kern w:val="0"/>
          <w:szCs w:val="21"/>
        </w:rPr>
        <w:t>.</w:t>
      </w:r>
      <w:r>
        <w:rPr>
          <w:rFonts w:asciiTheme="minorEastAsia" w:hAnsiTheme="minorEastAsia" w:hint="eastAsia"/>
          <w:szCs w:val="21"/>
        </w:rPr>
        <w:t>下列关于实际执行的重要性的说法中，错误的是</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hint="eastAsia"/>
          <w:szCs w:val="21"/>
        </w:rPr>
        <w:t>。</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实际执行的重要性是指注册会计师确定的低于财务报表整体重要性的一个或多个金额</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注册会计师应当根据对报表项目风险评估的结果，确定一个或多个实际执行的重要性</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确定实际执行的重要性，旨在将未更正和未发现错报的汇总数超过财务报表整体重要性的可能性降至适当的低水平</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hint="eastAsia"/>
          <w:szCs w:val="21"/>
        </w:rPr>
        <w:t>D.</w:t>
      </w:r>
      <w:r>
        <w:rPr>
          <w:rFonts w:asciiTheme="minorEastAsia" w:hAnsiTheme="minorEastAsia" w:hint="eastAsia"/>
          <w:szCs w:val="21"/>
        </w:rPr>
        <w:t>以前年度审计调整越多，评估的项目总体风险越高，实际执行的重要性越接近财务报表整体的重要性</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D</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【解析】选项</w:t>
      </w:r>
      <w:r>
        <w:rPr>
          <w:rFonts w:asciiTheme="minorEastAsia" w:hAnsiTheme="minorEastAsia" w:hint="eastAsia"/>
          <w:szCs w:val="21"/>
        </w:rPr>
        <w:t>D</w:t>
      </w:r>
      <w:r>
        <w:rPr>
          <w:rFonts w:asciiTheme="minorEastAsia" w:hAnsiTheme="minorEastAsia" w:hint="eastAsia"/>
          <w:szCs w:val="21"/>
        </w:rPr>
        <w:t>，如果以前年度审计调整越多，评估的项目总体风险越高，实际执行的重要性越接近财务报表整体重要性的</w:t>
      </w:r>
      <w:r>
        <w:rPr>
          <w:rFonts w:asciiTheme="minorEastAsia" w:hAnsiTheme="minorEastAsia" w:hint="eastAsia"/>
          <w:szCs w:val="21"/>
        </w:rPr>
        <w:t>50%</w:t>
      </w:r>
      <w:r>
        <w:rPr>
          <w:rFonts w:asciiTheme="minorEastAsia" w:hAnsiTheme="minorEastAsia" w:hint="eastAsia"/>
          <w:szCs w:val="21"/>
        </w:rPr>
        <w:t>，即越“远离”财务报表整体重要性。</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8.</w:t>
      </w:r>
      <w:r>
        <w:rPr>
          <w:rFonts w:asciiTheme="minorEastAsia" w:hAnsiTheme="minorEastAsia" w:hint="eastAsia"/>
          <w:szCs w:val="21"/>
        </w:rPr>
        <w:t>下列与重大错报风险相关的表述中，正确的是</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hint="eastAsia"/>
          <w:szCs w:val="21"/>
        </w:rPr>
        <w:t>。</w:t>
      </w:r>
    </w:p>
    <w:p w:rsidR="00EB3A67" w:rsidRDefault="00A3655C">
      <w:pPr>
        <w:adjustRightInd w:val="0"/>
        <w:snapToGrid w:val="0"/>
        <w:spacing w:line="400" w:lineRule="exact"/>
        <w:ind w:firstLineChars="100" w:firstLine="210"/>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重大错报风险是财务报表存在重大错报时注册会计师发表不恰当审计意见的可能性</w:t>
      </w:r>
    </w:p>
    <w:p w:rsidR="00EB3A67" w:rsidRDefault="00A3655C">
      <w:pPr>
        <w:adjustRightInd w:val="0"/>
        <w:snapToGrid w:val="0"/>
        <w:spacing w:line="400" w:lineRule="exact"/>
        <w:ind w:firstLineChars="100" w:firstLine="210"/>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重大错报风险是在考虑相关的内部控制之前，某类交易、账户余额或披露的某一认定易于发生错报</w:t>
      </w:r>
      <w:r>
        <w:rPr>
          <w:rFonts w:asciiTheme="minorEastAsia" w:hAnsiTheme="minorEastAsia" w:hint="eastAsia"/>
          <w:szCs w:val="21"/>
        </w:rPr>
        <w:t>(</w:t>
      </w:r>
      <w:r>
        <w:rPr>
          <w:rFonts w:asciiTheme="minorEastAsia" w:hAnsiTheme="minorEastAsia" w:hint="eastAsia"/>
          <w:szCs w:val="21"/>
        </w:rPr>
        <w:t>该错报单独或连同其他错报可</w:t>
      </w:r>
      <w:r>
        <w:rPr>
          <w:rFonts w:asciiTheme="minorEastAsia" w:hAnsiTheme="minorEastAsia" w:hint="eastAsia"/>
          <w:szCs w:val="21"/>
        </w:rPr>
        <w:t>能是重大的</w:t>
      </w:r>
      <w:r>
        <w:rPr>
          <w:rFonts w:asciiTheme="minorEastAsia" w:hAnsiTheme="minorEastAsia" w:hint="eastAsia"/>
          <w:szCs w:val="21"/>
        </w:rPr>
        <w:t>)</w:t>
      </w:r>
      <w:r>
        <w:rPr>
          <w:rFonts w:asciiTheme="minorEastAsia" w:hAnsiTheme="minorEastAsia" w:hint="eastAsia"/>
          <w:szCs w:val="21"/>
        </w:rPr>
        <w:t>的可能性</w:t>
      </w:r>
    </w:p>
    <w:p w:rsidR="00EB3A67" w:rsidRDefault="00A3655C">
      <w:pPr>
        <w:adjustRightInd w:val="0"/>
        <w:snapToGrid w:val="0"/>
        <w:spacing w:line="400" w:lineRule="exact"/>
        <w:ind w:firstLineChars="100" w:firstLine="210"/>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重大错报风险独立于财务报表审计而存在，是审计前就存在的</w:t>
      </w:r>
    </w:p>
    <w:p w:rsidR="00EB3A67" w:rsidRDefault="00A3655C">
      <w:pPr>
        <w:adjustRightInd w:val="0"/>
        <w:snapToGrid w:val="0"/>
        <w:spacing w:line="400" w:lineRule="exact"/>
        <w:ind w:firstLineChars="100" w:firstLine="210"/>
        <w:rPr>
          <w:rFonts w:asciiTheme="minorEastAsia" w:hAnsiTheme="minorEastAsia"/>
          <w:szCs w:val="21"/>
        </w:rPr>
      </w:pPr>
      <w:r>
        <w:rPr>
          <w:rFonts w:asciiTheme="minorEastAsia" w:hAnsiTheme="minorEastAsia" w:hint="eastAsia"/>
          <w:szCs w:val="21"/>
        </w:rPr>
        <w:t>D.</w:t>
      </w:r>
      <w:r>
        <w:rPr>
          <w:rFonts w:asciiTheme="minorEastAsia" w:hAnsiTheme="minorEastAsia" w:hint="eastAsia"/>
          <w:szCs w:val="21"/>
        </w:rPr>
        <w:t>重大错报风险可以通过合理实施审计程序予以控制</w:t>
      </w:r>
    </w:p>
    <w:p w:rsidR="00EB3A67" w:rsidRDefault="00A3655C">
      <w:pPr>
        <w:adjustRightInd w:val="0"/>
        <w:snapToGrid w:val="0"/>
        <w:spacing w:line="400" w:lineRule="exact"/>
        <w:ind w:firstLineChars="100" w:firstLine="210"/>
        <w:rPr>
          <w:rFonts w:asciiTheme="minorEastAsia" w:hAnsiTheme="minorEastAsia"/>
          <w:szCs w:val="21"/>
        </w:rPr>
      </w:pPr>
      <w:r>
        <w:rPr>
          <w:rFonts w:asciiTheme="minorEastAsia" w:hAnsiTheme="minorEastAsia"/>
          <w:szCs w:val="21"/>
        </w:rPr>
        <w:t>【答案】</w:t>
      </w:r>
      <w:r>
        <w:rPr>
          <w:rFonts w:asciiTheme="minorEastAsia" w:hAnsiTheme="minorEastAsia"/>
          <w:szCs w:val="21"/>
        </w:rPr>
        <w:t>C</w:t>
      </w:r>
    </w:p>
    <w:p w:rsidR="00EB3A67" w:rsidRDefault="00A3655C">
      <w:pPr>
        <w:adjustRightInd w:val="0"/>
        <w:snapToGrid w:val="0"/>
        <w:spacing w:line="400" w:lineRule="exact"/>
        <w:ind w:firstLineChars="100" w:firstLine="210"/>
        <w:rPr>
          <w:rFonts w:asciiTheme="minorEastAsia" w:hAnsiTheme="minorEastAsia"/>
          <w:szCs w:val="21"/>
        </w:rPr>
      </w:pPr>
      <w:r>
        <w:rPr>
          <w:rFonts w:asciiTheme="minorEastAsia" w:hAnsiTheme="minorEastAsia"/>
          <w:szCs w:val="21"/>
        </w:rPr>
        <w:t>【解析】本题考查的是对重大错报风险的概念理解，选项</w:t>
      </w:r>
      <w:r>
        <w:rPr>
          <w:rFonts w:asciiTheme="minorEastAsia" w:hAnsiTheme="minorEastAsia"/>
          <w:szCs w:val="21"/>
        </w:rPr>
        <w:t>A</w:t>
      </w:r>
      <w:r>
        <w:rPr>
          <w:rFonts w:asciiTheme="minorEastAsia" w:hAnsiTheme="minorEastAsia"/>
          <w:szCs w:val="21"/>
        </w:rPr>
        <w:t>是审计风险的概念；选项</w:t>
      </w:r>
      <w:r>
        <w:rPr>
          <w:rFonts w:asciiTheme="minorEastAsia" w:hAnsiTheme="minorEastAsia"/>
          <w:szCs w:val="21"/>
        </w:rPr>
        <w:t>B</w:t>
      </w:r>
      <w:r>
        <w:rPr>
          <w:rFonts w:asciiTheme="minorEastAsia" w:hAnsiTheme="minorEastAsia"/>
          <w:szCs w:val="21"/>
        </w:rPr>
        <w:t>是固有风险的概念；重大错报风险独立于财务报表审计而存在，是审计前就存在的；依据审计风险模型，审计风险</w:t>
      </w:r>
      <w:r>
        <w:rPr>
          <w:rFonts w:asciiTheme="minorEastAsia" w:hAnsiTheme="minorEastAsia"/>
          <w:szCs w:val="21"/>
        </w:rPr>
        <w:t>=</w:t>
      </w:r>
      <w:r>
        <w:rPr>
          <w:rFonts w:asciiTheme="minorEastAsia" w:hAnsiTheme="minorEastAsia"/>
          <w:szCs w:val="21"/>
        </w:rPr>
        <w:t>重大错报风险</w:t>
      </w:r>
      <w:r>
        <w:rPr>
          <w:rFonts w:asciiTheme="minorEastAsia" w:hAnsiTheme="minorEastAsia"/>
          <w:szCs w:val="21"/>
        </w:rPr>
        <w:t>×</w:t>
      </w:r>
      <w:r>
        <w:rPr>
          <w:rFonts w:asciiTheme="minorEastAsia" w:hAnsiTheme="minorEastAsia"/>
          <w:szCs w:val="21"/>
        </w:rPr>
        <w:t>检查风险，注册会计师通过风险评估程序评估的是重大错报风险，不能够控制重大错报风险，故选项</w:t>
      </w:r>
      <w:r>
        <w:rPr>
          <w:rFonts w:asciiTheme="minorEastAsia" w:hAnsiTheme="minorEastAsia"/>
          <w:szCs w:val="21"/>
        </w:rPr>
        <w:t>C</w:t>
      </w:r>
      <w:r>
        <w:rPr>
          <w:rFonts w:asciiTheme="minorEastAsia" w:hAnsiTheme="minorEastAsia"/>
          <w:szCs w:val="21"/>
        </w:rPr>
        <w:t>正确，选项</w:t>
      </w:r>
      <w:r>
        <w:rPr>
          <w:rFonts w:asciiTheme="minorEastAsia" w:hAnsiTheme="minorEastAsia"/>
          <w:szCs w:val="21"/>
        </w:rPr>
        <w:t>D</w:t>
      </w:r>
      <w:r>
        <w:rPr>
          <w:rFonts w:asciiTheme="minorEastAsia" w:hAnsiTheme="minorEastAsia"/>
          <w:szCs w:val="21"/>
        </w:rPr>
        <w:t>不正确。</w:t>
      </w:r>
    </w:p>
    <w:p w:rsidR="00EB3A67" w:rsidRDefault="00EB3A67">
      <w:pPr>
        <w:adjustRightInd w:val="0"/>
        <w:snapToGrid w:val="0"/>
        <w:spacing w:line="400" w:lineRule="exact"/>
        <w:ind w:firstLine="420"/>
        <w:rPr>
          <w:rFonts w:asciiTheme="minorEastAsia" w:hAnsiTheme="minorEastAsia"/>
          <w:szCs w:val="21"/>
        </w:rPr>
      </w:pPr>
    </w:p>
    <w:p w:rsidR="00EB3A67" w:rsidRDefault="00A3655C">
      <w:pPr>
        <w:adjustRightInd w:val="0"/>
        <w:snapToGrid w:val="0"/>
        <w:spacing w:line="400" w:lineRule="exact"/>
        <w:rPr>
          <w:rFonts w:asciiTheme="minorEastAsia" w:hAnsiTheme="minorEastAsia" w:cs="宋体"/>
          <w:b/>
          <w:kern w:val="0"/>
          <w:szCs w:val="21"/>
        </w:rPr>
      </w:pPr>
      <w:r>
        <w:rPr>
          <w:rFonts w:asciiTheme="minorEastAsia" w:hAnsiTheme="minorEastAsia" w:cs="宋体" w:hint="eastAsia"/>
          <w:b/>
          <w:kern w:val="0"/>
          <w:szCs w:val="21"/>
        </w:rPr>
        <w:lastRenderedPageBreak/>
        <w:t>二、多项选择题</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1.ABC</w:t>
      </w:r>
      <w:r>
        <w:rPr>
          <w:rFonts w:asciiTheme="minorEastAsia" w:hAnsiTheme="minorEastAsia" w:hint="eastAsia"/>
          <w:szCs w:val="21"/>
        </w:rPr>
        <w:t>会计师事务所拟与丙上市公司签订</w:t>
      </w:r>
      <w:r>
        <w:rPr>
          <w:rFonts w:asciiTheme="minorEastAsia" w:hAnsiTheme="minorEastAsia" w:hint="eastAsia"/>
          <w:szCs w:val="21"/>
        </w:rPr>
        <w:t>2023</w:t>
      </w:r>
      <w:r>
        <w:rPr>
          <w:rFonts w:asciiTheme="minorEastAsia" w:hAnsiTheme="minorEastAsia" w:hint="eastAsia"/>
          <w:szCs w:val="21"/>
        </w:rPr>
        <w:t>年度财务报表审计业务的业务约定书，下列选项中，应当包含在该业务约定书的有</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hint="eastAsia"/>
          <w:szCs w:val="21"/>
        </w:rPr>
        <w:t>。</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财务报表审计的目标与范围</w:t>
      </w:r>
      <w:r>
        <w:rPr>
          <w:rFonts w:asciiTheme="minorEastAsia" w:hAnsiTheme="minorEastAsia" w:hint="eastAsia"/>
          <w:szCs w:val="21"/>
        </w:rPr>
        <w:t xml:space="preserve">           </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注册会计师的责任</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被审计单位治理层的责任</w:t>
      </w:r>
    </w:p>
    <w:p w:rsidR="00EB3A67" w:rsidRDefault="00A3655C">
      <w:pPr>
        <w:adjustRightInd w:val="0"/>
        <w:snapToGrid w:val="0"/>
        <w:spacing w:line="400" w:lineRule="exact"/>
        <w:ind w:firstLineChars="200" w:firstLine="420"/>
        <w:rPr>
          <w:rFonts w:asciiTheme="minorEastAsia" w:hAnsiTheme="minorEastAsia"/>
          <w:szCs w:val="21"/>
        </w:rPr>
      </w:pPr>
      <w:r>
        <w:rPr>
          <w:rFonts w:asciiTheme="minorEastAsia" w:hAnsiTheme="minorEastAsia" w:hint="eastAsia"/>
          <w:szCs w:val="21"/>
        </w:rPr>
        <w:t>D.</w:t>
      </w:r>
      <w:r>
        <w:rPr>
          <w:rFonts w:asciiTheme="minorEastAsia" w:hAnsiTheme="minorEastAsia" w:hint="eastAsia"/>
          <w:szCs w:val="21"/>
        </w:rPr>
        <w:t>提及注册会计师拟出具的审计报告的预期形式和内容，以及对在特定情况下出具的审计报告可能不同于预期形式和内容的说明</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ABD</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【解析】该业务约定书可以没有被审计单位治理层的责任。</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下列各项中，通常可以作为变更审计业务的合理理由的有</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宋体" w:hint="eastAsia"/>
          <w:kern w:val="0"/>
          <w:szCs w:val="21"/>
        </w:rPr>
        <w:t>。</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 xml:space="preserve">    A.</w:t>
      </w:r>
      <w:r>
        <w:rPr>
          <w:rFonts w:asciiTheme="minorEastAsia" w:hAnsiTheme="minorEastAsia" w:cs="宋体" w:hint="eastAsia"/>
          <w:kern w:val="0"/>
          <w:szCs w:val="21"/>
        </w:rPr>
        <w:t>环境变</w:t>
      </w:r>
      <w:r>
        <w:rPr>
          <w:rFonts w:asciiTheme="minorEastAsia" w:hAnsiTheme="minorEastAsia" w:cs="宋体" w:hint="eastAsia"/>
          <w:kern w:val="0"/>
          <w:szCs w:val="21"/>
        </w:rPr>
        <w:t>化对审计服务的需求产生影响</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客观因素导致审计范围受到限制</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委托方对原来要求的审计业务的性质存在误解</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管理层对审计范围施加限制</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AC</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hint="eastAsia"/>
          <w:szCs w:val="21"/>
        </w:rPr>
        <w:t>【解析】</w:t>
      </w:r>
      <w:r>
        <w:rPr>
          <w:rFonts w:asciiTheme="minorEastAsia" w:hAnsiTheme="minorEastAsia" w:cs="宋体" w:hint="eastAsia"/>
          <w:kern w:val="0"/>
          <w:szCs w:val="21"/>
        </w:rPr>
        <w:t>选项</w:t>
      </w:r>
      <w:r>
        <w:rPr>
          <w:rFonts w:asciiTheme="minorEastAsia" w:hAnsiTheme="minorEastAsia" w:cs="宋体" w:hint="eastAsia"/>
          <w:kern w:val="0"/>
          <w:szCs w:val="21"/>
        </w:rPr>
        <w:t>BD</w:t>
      </w:r>
      <w:r>
        <w:rPr>
          <w:rFonts w:asciiTheme="minorEastAsia" w:hAnsiTheme="minorEastAsia" w:cs="宋体" w:hint="eastAsia"/>
          <w:kern w:val="0"/>
          <w:szCs w:val="21"/>
        </w:rPr>
        <w:t>，无论是管理层施加的还是其他情况引起的审计范围受到限制不认为是变更审计业务的合理理由。</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3</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如果注册会计师在审计过程中调低了最初确定的财务报表整体的重要性，下列各项中，正确的有</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宋体" w:hint="eastAsia"/>
          <w:kern w:val="0"/>
          <w:szCs w:val="21"/>
        </w:rPr>
        <w:t>。</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注册会计师应当调高可接受的检查风险</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注册会计师应当确定是否有必要修改实际执行的重要性</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注册会计师应当确定进一步审计程序的性质、时间安排和范围是否仍然适当</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注册会计师在评估未更正错报对财务报表的影响时应当使用调整后的财务报表整体的重要性</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BCD</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hint="eastAsia"/>
          <w:szCs w:val="21"/>
        </w:rPr>
        <w:t>【解析】</w:t>
      </w:r>
      <w:r>
        <w:rPr>
          <w:rFonts w:asciiTheme="minorEastAsia" w:hAnsiTheme="minorEastAsia" w:cs="宋体" w:hint="eastAsia"/>
          <w:kern w:val="0"/>
          <w:szCs w:val="21"/>
        </w:rPr>
        <w:t>选项</w:t>
      </w:r>
      <w:r>
        <w:rPr>
          <w:rFonts w:asciiTheme="minorEastAsia" w:hAnsiTheme="minorEastAsia" w:cs="宋体" w:hint="eastAsia"/>
          <w:kern w:val="0"/>
          <w:szCs w:val="21"/>
        </w:rPr>
        <w:t>A</w:t>
      </w:r>
      <w:r>
        <w:rPr>
          <w:rFonts w:asciiTheme="minorEastAsia" w:hAnsiTheme="minorEastAsia" w:cs="宋体" w:hint="eastAsia"/>
          <w:kern w:val="0"/>
          <w:szCs w:val="21"/>
        </w:rPr>
        <w:t>，重要性被运用于评估重大错报风险，假设这一门槛被调低，评估的重大错报风险将很</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可能上升，在审计风险模型中重大错报风险与可接受的检查风险呈反向变动关系，所以注册会计师应当调低可接受的检查风险。这一选项非常经典，考生应当反复推敲。选项</w:t>
      </w:r>
      <w:r>
        <w:rPr>
          <w:rFonts w:asciiTheme="minorEastAsia" w:hAnsiTheme="minorEastAsia" w:cs="宋体" w:hint="eastAsia"/>
          <w:kern w:val="0"/>
          <w:szCs w:val="21"/>
        </w:rPr>
        <w:t>B</w:t>
      </w:r>
      <w:r>
        <w:rPr>
          <w:rFonts w:asciiTheme="minorEastAsia" w:hAnsiTheme="minorEastAsia" w:cs="宋体" w:hint="eastAsia"/>
          <w:kern w:val="0"/>
          <w:szCs w:val="21"/>
        </w:rPr>
        <w:t>，注册会计师根据评估的财务报表整体的重要性确定实际执行的重要性，二者需要“联动”。选项</w:t>
      </w:r>
      <w:r>
        <w:rPr>
          <w:rFonts w:asciiTheme="minorEastAsia" w:hAnsiTheme="minorEastAsia" w:cs="宋体" w:hint="eastAsia"/>
          <w:kern w:val="0"/>
          <w:szCs w:val="21"/>
        </w:rPr>
        <w:t>D</w:t>
      </w:r>
      <w:r>
        <w:rPr>
          <w:rFonts w:asciiTheme="minorEastAsia" w:hAnsiTheme="minorEastAsia" w:cs="宋体" w:hint="eastAsia"/>
          <w:kern w:val="0"/>
          <w:szCs w:val="21"/>
        </w:rPr>
        <w:t>，在</w:t>
      </w:r>
      <w:r>
        <w:rPr>
          <w:rFonts w:asciiTheme="minorEastAsia" w:hAnsiTheme="minorEastAsia" w:cs="宋体" w:hint="eastAsia"/>
          <w:kern w:val="0"/>
          <w:szCs w:val="21"/>
        </w:rPr>
        <w:t>评价未更正错报的影响之前，注册会计师应当重新评估计划和执行审计工作的重要性是否恰当。</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4</w:t>
      </w:r>
      <w:r>
        <w:rPr>
          <w:rFonts w:asciiTheme="minorEastAsia" w:hAnsiTheme="minorEastAsia" w:cs="宋体"/>
          <w:kern w:val="0"/>
          <w:szCs w:val="21"/>
        </w:rPr>
        <w:t>.</w:t>
      </w:r>
      <w:r>
        <w:rPr>
          <w:rFonts w:asciiTheme="minorEastAsia" w:hAnsiTheme="minorEastAsia" w:cs="宋体" w:hint="eastAsia"/>
          <w:kern w:val="0"/>
          <w:szCs w:val="21"/>
        </w:rPr>
        <w:t>下列有关实际执行的重要性的说法中，正确的是</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宋体" w:hint="eastAsia"/>
          <w:kern w:val="0"/>
          <w:szCs w:val="21"/>
        </w:rPr>
        <w:t>。</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实际执行的重要性应当低于财务报表整体的重要性</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在所有审计业务中，注册会计师都应当确定实际执行的重要性</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kern w:val="0"/>
          <w:szCs w:val="21"/>
        </w:rPr>
        <w:t>.</w:t>
      </w:r>
      <w:r>
        <w:rPr>
          <w:rFonts w:asciiTheme="minorEastAsia" w:hAnsiTheme="minorEastAsia" w:cs="宋体" w:hint="eastAsia"/>
          <w:kern w:val="0"/>
          <w:szCs w:val="21"/>
        </w:rPr>
        <w:t>注册会计师可以确定一个或多个实际执行的重要性</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注册会计师无需对金额低于实际执行的重要性的财务报表项目实施进一步审计程序</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lastRenderedPageBreak/>
        <w:t>【答案】</w:t>
      </w:r>
      <w:r>
        <w:rPr>
          <w:rFonts w:asciiTheme="minorEastAsia" w:hAnsiTheme="minorEastAsia" w:hint="eastAsia"/>
          <w:szCs w:val="21"/>
        </w:rPr>
        <w:t>AB</w:t>
      </w:r>
      <w:r>
        <w:rPr>
          <w:rFonts w:asciiTheme="minorEastAsia" w:hAnsiTheme="minorEastAsia"/>
          <w:szCs w:val="21"/>
        </w:rPr>
        <w:t>C</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hint="eastAsia"/>
          <w:szCs w:val="21"/>
        </w:rPr>
        <w:t>【解析】</w:t>
      </w:r>
      <w:r>
        <w:rPr>
          <w:rFonts w:asciiTheme="minorEastAsia" w:hAnsiTheme="minorEastAsia" w:cs="宋体" w:hint="eastAsia"/>
          <w:kern w:val="0"/>
          <w:szCs w:val="21"/>
        </w:rPr>
        <w:t>注册会计师通常选取金额超过实际执行的重要性的财务报表项目，但这不表明注册会计师可以对所有金额低于实际执行的重要性的财务报表项目不实施进一步审计程序。</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5.</w:t>
      </w:r>
      <w:r>
        <w:rPr>
          <w:rFonts w:asciiTheme="minorEastAsia" w:hAnsiTheme="minorEastAsia" w:cs="宋体" w:hint="eastAsia"/>
          <w:kern w:val="0"/>
          <w:szCs w:val="21"/>
        </w:rPr>
        <w:t>下列各项中，属于判断错报的有</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宋体" w:hint="eastAsia"/>
          <w:kern w:val="0"/>
          <w:szCs w:val="21"/>
        </w:rPr>
        <w:t>。</w:t>
      </w:r>
      <w:r>
        <w:rPr>
          <w:rFonts w:asciiTheme="minorEastAsia" w:hAnsiTheme="minorEastAsia" w:cs="宋体" w:hint="eastAsia"/>
          <w:kern w:val="0"/>
          <w:szCs w:val="21"/>
        </w:rPr>
        <w:t xml:space="preserve"> </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管理层对事实的误解和忽略</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管理层作出的会计估计超出了注册会计师确定的合理范围</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管理层选用了错误的会计政策</w:t>
      </w:r>
    </w:p>
    <w:p w:rsidR="00EB3A67" w:rsidRDefault="00A3655C">
      <w:pPr>
        <w:adjustRightInd w:val="0"/>
        <w:snapToGrid w:val="0"/>
        <w:spacing w:line="40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注册会计师根据样本推断的总体错报</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szCs w:val="21"/>
        </w:rPr>
        <w:t>B</w:t>
      </w:r>
      <w:r>
        <w:rPr>
          <w:rFonts w:asciiTheme="minorEastAsia" w:hAnsiTheme="minorEastAsia" w:hint="eastAsia"/>
          <w:szCs w:val="21"/>
        </w:rPr>
        <w:t>C</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hint="eastAsia"/>
          <w:szCs w:val="21"/>
        </w:rPr>
        <w:t>【解析】</w:t>
      </w:r>
      <w:r>
        <w:rPr>
          <w:rFonts w:asciiTheme="minorEastAsia" w:hAnsiTheme="minorEastAsia" w:cs="宋体" w:hint="eastAsia"/>
          <w:kern w:val="0"/>
          <w:szCs w:val="21"/>
        </w:rPr>
        <w:t>事实错报产生于被审计单位收集和处理数据的错误，对事实的忽略或误解，或故意舞弊行为，选项</w:t>
      </w:r>
      <w:r>
        <w:rPr>
          <w:rFonts w:asciiTheme="minorEastAsia" w:hAnsiTheme="minorEastAsia" w:cs="宋体" w:hint="eastAsia"/>
          <w:kern w:val="0"/>
          <w:szCs w:val="21"/>
        </w:rPr>
        <w:t>A</w:t>
      </w:r>
      <w:r>
        <w:rPr>
          <w:rFonts w:asciiTheme="minorEastAsia" w:hAnsiTheme="minorEastAsia" w:cs="宋体" w:hint="eastAsia"/>
          <w:kern w:val="0"/>
          <w:szCs w:val="21"/>
        </w:rPr>
        <w:t>错误。判断错报产生于两种情况，一是管理层和注册</w:t>
      </w:r>
      <w:r>
        <w:rPr>
          <w:rFonts w:asciiTheme="minorEastAsia" w:hAnsiTheme="minorEastAsia" w:cs="宋体" w:hint="eastAsia"/>
          <w:kern w:val="0"/>
          <w:szCs w:val="21"/>
        </w:rPr>
        <w:t>会计师对会计估计值的判断差异，二是管理层和注册会计师对选择和运用会计政策的判断差异，选项</w:t>
      </w:r>
      <w:r>
        <w:rPr>
          <w:rFonts w:asciiTheme="minorEastAsia" w:hAnsiTheme="minorEastAsia" w:cs="宋体" w:hint="eastAsia"/>
          <w:kern w:val="0"/>
          <w:szCs w:val="21"/>
        </w:rPr>
        <w:t>BC</w:t>
      </w:r>
      <w:r>
        <w:rPr>
          <w:rFonts w:asciiTheme="minorEastAsia" w:hAnsiTheme="minorEastAsia" w:cs="宋体" w:hint="eastAsia"/>
          <w:kern w:val="0"/>
          <w:szCs w:val="21"/>
        </w:rPr>
        <w:t>正确。推断错报是指注册会计师对总体存在的错报作出的最佳估计数，涉及根据在审计样本中识别出的错报来推断总体的错报，选项</w:t>
      </w:r>
      <w:r>
        <w:rPr>
          <w:rFonts w:asciiTheme="minorEastAsia" w:hAnsiTheme="minorEastAsia" w:cs="宋体" w:hint="eastAsia"/>
          <w:kern w:val="0"/>
          <w:szCs w:val="21"/>
        </w:rPr>
        <w:t xml:space="preserve">D </w:t>
      </w:r>
      <w:r>
        <w:rPr>
          <w:rFonts w:asciiTheme="minorEastAsia" w:hAnsiTheme="minorEastAsia" w:cs="宋体" w:hint="eastAsia"/>
          <w:kern w:val="0"/>
          <w:szCs w:val="21"/>
        </w:rPr>
        <w:t>错误。</w:t>
      </w:r>
    </w:p>
    <w:p w:rsidR="00EB3A67" w:rsidRDefault="00A3655C">
      <w:pPr>
        <w:adjustRightInd w:val="0"/>
        <w:snapToGrid w:val="0"/>
        <w:spacing w:line="400" w:lineRule="exact"/>
        <w:rPr>
          <w:rFonts w:asciiTheme="minorEastAsia" w:hAnsiTheme="minorEastAsia" w:cs="宋体"/>
          <w:b/>
          <w:kern w:val="0"/>
          <w:szCs w:val="21"/>
        </w:rPr>
      </w:pPr>
      <w:r>
        <w:rPr>
          <w:rFonts w:asciiTheme="minorEastAsia" w:hAnsiTheme="minorEastAsia" w:cs="宋体" w:hint="eastAsia"/>
          <w:b/>
          <w:kern w:val="0"/>
          <w:szCs w:val="21"/>
        </w:rPr>
        <w:t>三</w:t>
      </w:r>
      <w:r>
        <w:rPr>
          <w:rFonts w:asciiTheme="minorEastAsia" w:hAnsiTheme="minorEastAsia" w:cs="宋体"/>
          <w:b/>
          <w:kern w:val="0"/>
          <w:szCs w:val="21"/>
        </w:rPr>
        <w:t>、判断题</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审计业务约定书的内容是固定的，但签署方式是灵活的，只要得到双方认可，既可采用书面形式，也可采用口头形式。</w:t>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kern w:val="0"/>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【答案】错误</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【解析】审计业务约定书必须采用书面形式。</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kern w:val="0"/>
          <w:szCs w:val="21"/>
        </w:rPr>
        <w:t>2.</w:t>
      </w:r>
      <w:r>
        <w:rPr>
          <w:rFonts w:asciiTheme="minorEastAsia" w:hAnsiTheme="minorEastAsia" w:cs="宋体" w:hint="eastAsia"/>
          <w:kern w:val="0"/>
          <w:szCs w:val="21"/>
        </w:rPr>
        <w:t>计划审计工作随着审计过程的第二个阶段的结束而结束。</w:t>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kern w:val="0"/>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【答案】错误</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hint="eastAsia"/>
          <w:szCs w:val="21"/>
        </w:rPr>
        <w:t>【解析】计划审计工作是一项持续的过程，并直到本期审计工作结束为止。</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kern w:val="0"/>
          <w:szCs w:val="21"/>
        </w:rPr>
        <w:t>3.</w:t>
      </w:r>
      <w:r>
        <w:rPr>
          <w:rFonts w:asciiTheme="minorEastAsia" w:hAnsiTheme="minorEastAsia" w:cs="宋体" w:hint="eastAsia"/>
          <w:kern w:val="0"/>
          <w:szCs w:val="21"/>
        </w:rPr>
        <w:t>重要性水平的高低指的是金额的大小，</w:t>
      </w:r>
      <w:r>
        <w:rPr>
          <w:rFonts w:asciiTheme="minorEastAsia" w:hAnsiTheme="minorEastAsia" w:cs="宋体" w:hint="eastAsia"/>
          <w:kern w:val="0"/>
          <w:szCs w:val="21"/>
        </w:rPr>
        <w:t>2000</w:t>
      </w:r>
      <w:r>
        <w:rPr>
          <w:rFonts w:asciiTheme="minorEastAsia" w:hAnsiTheme="minorEastAsia" w:cs="宋体" w:hint="eastAsia"/>
          <w:kern w:val="0"/>
          <w:szCs w:val="21"/>
        </w:rPr>
        <w:t>元的重要性水平比</w:t>
      </w:r>
      <w:r>
        <w:rPr>
          <w:rFonts w:asciiTheme="minorEastAsia" w:hAnsiTheme="minorEastAsia" w:cs="宋体" w:hint="eastAsia"/>
          <w:kern w:val="0"/>
          <w:szCs w:val="21"/>
        </w:rPr>
        <w:t>1000</w:t>
      </w:r>
      <w:r>
        <w:rPr>
          <w:rFonts w:asciiTheme="minorEastAsia" w:hAnsiTheme="minorEastAsia" w:cs="宋体" w:hint="eastAsia"/>
          <w:kern w:val="0"/>
          <w:szCs w:val="21"/>
        </w:rPr>
        <w:t>元的重要性水平高，一般来说，重要性水平越高，审计风险就越高。</w:t>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hint="eastAsia"/>
          <w:kern w:val="0"/>
          <w:szCs w:val="21"/>
        </w:rPr>
        <w:tab/>
      </w:r>
      <w:r>
        <w:rPr>
          <w:rFonts w:asciiTheme="minorEastAsia" w:hAnsiTheme="minorEastAsia" w:cs="宋体"/>
          <w:kern w:val="0"/>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【答案】错误</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hint="eastAsia"/>
          <w:szCs w:val="21"/>
        </w:rPr>
        <w:t>【解析】一般来说，重要性水平越高，审计风险就越低。</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4.</w:t>
      </w:r>
      <w:r>
        <w:rPr>
          <w:rFonts w:asciiTheme="minorEastAsia" w:hAnsiTheme="minorEastAsia" w:hint="eastAsia"/>
          <w:szCs w:val="21"/>
        </w:rPr>
        <w:t>若审计程序设计</w:t>
      </w:r>
      <w:r w:rsidRPr="005855CC">
        <w:rPr>
          <w:rFonts w:asciiTheme="minorEastAsia" w:hAnsiTheme="minorEastAsia" w:hint="eastAsia"/>
          <w:szCs w:val="21"/>
        </w:rPr>
        <w:t>足够合理</w:t>
      </w:r>
      <w:r>
        <w:rPr>
          <w:rFonts w:asciiTheme="minorEastAsia" w:hAnsiTheme="minorEastAsia" w:hint="eastAsia"/>
          <w:szCs w:val="21"/>
        </w:rPr>
        <w:t>，执行的有效性高，检查风险有可能降</w:t>
      </w:r>
      <w:r>
        <w:rPr>
          <w:rFonts w:asciiTheme="minorEastAsia" w:hAnsiTheme="minorEastAsia" w:hint="eastAsia"/>
          <w:szCs w:val="21"/>
        </w:rPr>
        <w:t>低为零。</w:t>
      </w:r>
      <w:r>
        <w:rPr>
          <w:rFonts w:asciiTheme="minorEastAsia" w:hAnsiTheme="minorEastAsia" w:hint="eastAsia"/>
          <w:szCs w:val="21"/>
        </w:rPr>
        <w:t xml:space="preserve"> </w:t>
      </w:r>
      <w:r>
        <w:rPr>
          <w:rFonts w:asciiTheme="minorEastAsia" w:hAnsiTheme="minorEastAsia"/>
          <w:szCs w:val="21"/>
        </w:rPr>
        <w:t xml:space="preserve">   </w:t>
      </w:r>
      <w:r w:rsidR="005855CC">
        <w:rPr>
          <w:rFonts w:asciiTheme="minorEastAsia" w:hAnsiTheme="minorEastAsia"/>
          <w:szCs w:val="21"/>
        </w:rPr>
        <w:t xml:space="preserve">   </w:t>
      </w:r>
      <w:bookmarkStart w:id="0" w:name="_GoBack"/>
      <w:bookmarkEnd w:id="0"/>
      <w:r>
        <w:rPr>
          <w:rFonts w:asciiTheme="minorEastAsia" w:hAnsiTheme="minor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【答案】错误</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hint="eastAsia"/>
          <w:szCs w:val="21"/>
        </w:rPr>
        <w:t>【解析】检查风险不可能降低为零。</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5</w:t>
      </w:r>
      <w:r>
        <w:rPr>
          <w:rFonts w:asciiTheme="minorEastAsia" w:hAnsiTheme="minorEastAsia" w:cs="宋体"/>
          <w:kern w:val="0"/>
          <w:szCs w:val="21"/>
        </w:rPr>
        <w:t>.</w:t>
      </w:r>
      <w:r>
        <w:rPr>
          <w:rFonts w:asciiTheme="minorEastAsia" w:hAnsiTheme="minorEastAsia" w:cs="宋体"/>
          <w:kern w:val="0"/>
          <w:szCs w:val="21"/>
        </w:rPr>
        <w:t>注册会计师可以改变重大错报风险的估计水平，但无法改变重大错报风险的实际水平</w:t>
      </w:r>
      <w:r>
        <w:rPr>
          <w:rFonts w:asciiTheme="minorEastAsia" w:hAnsiTheme="minorEastAsia" w:cs="宋体" w:hint="eastAsia"/>
          <w:kern w:val="0"/>
          <w:szCs w:val="21"/>
        </w:rPr>
        <w:t>。</w:t>
      </w:r>
      <w:r>
        <w:rPr>
          <w:rFonts w:asciiTheme="minorEastAsia" w:hAnsiTheme="minorEastAsia" w:cs="宋体" w:hint="eastAsia"/>
          <w:kern w:val="0"/>
          <w:szCs w:val="21"/>
        </w:rPr>
        <w:tab/>
      </w:r>
      <w:r>
        <w:rPr>
          <w:rFonts w:asciiTheme="minorEastAsia" w:hAnsiTheme="minorEastAsia" w:cs="宋体"/>
          <w:kern w:val="0"/>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【答案】正确</w:t>
      </w:r>
    </w:p>
    <w:p w:rsidR="00EB3A67" w:rsidRDefault="00A3655C">
      <w:pPr>
        <w:adjustRightInd w:val="0"/>
        <w:snapToGrid w:val="0"/>
        <w:spacing w:line="400" w:lineRule="exact"/>
        <w:rPr>
          <w:rFonts w:asciiTheme="minorEastAsia" w:hAnsiTheme="minorEastAsia" w:cs="宋体"/>
          <w:kern w:val="0"/>
          <w:szCs w:val="21"/>
        </w:rPr>
      </w:pPr>
      <w:r>
        <w:rPr>
          <w:rFonts w:asciiTheme="minorEastAsia" w:hAnsiTheme="minorEastAsia" w:cs="宋体" w:hint="eastAsia"/>
          <w:kern w:val="0"/>
          <w:szCs w:val="21"/>
        </w:rPr>
        <w:t>6</w:t>
      </w:r>
      <w:r>
        <w:rPr>
          <w:rFonts w:asciiTheme="minorEastAsia" w:hAnsiTheme="minorEastAsia" w:cs="宋体"/>
          <w:kern w:val="0"/>
          <w:szCs w:val="21"/>
        </w:rPr>
        <w:t>.</w:t>
      </w:r>
      <w:r>
        <w:rPr>
          <w:rFonts w:asciiTheme="minorEastAsia" w:hAnsiTheme="minorEastAsia" w:cs="宋体" w:hint="eastAsia"/>
          <w:kern w:val="0"/>
          <w:szCs w:val="21"/>
        </w:rPr>
        <w:t>在既定的审计风险水平下</w:t>
      </w:r>
      <w:r>
        <w:rPr>
          <w:rFonts w:asciiTheme="minorEastAsia" w:hAnsiTheme="minorEastAsia" w:cs="宋体" w:hint="eastAsia"/>
          <w:kern w:val="0"/>
          <w:szCs w:val="21"/>
        </w:rPr>
        <w:t>,</w:t>
      </w:r>
      <w:r>
        <w:rPr>
          <w:rFonts w:asciiTheme="minorEastAsia" w:hAnsiTheme="minorEastAsia" w:cs="宋体" w:hint="eastAsia"/>
          <w:kern w:val="0"/>
          <w:szCs w:val="21"/>
        </w:rPr>
        <w:t>检查风险与重大错报风险呈同向变动关系。</w:t>
      </w:r>
      <w:r>
        <w:rPr>
          <w:rFonts w:asciiTheme="minorEastAsia" w:hAnsiTheme="minorEastAsia" w:cs="宋体" w:hint="eastAsia"/>
          <w:kern w:val="0"/>
          <w:szCs w:val="21"/>
        </w:rPr>
        <w:t xml:space="preserve"> </w:t>
      </w:r>
      <w:r>
        <w:rPr>
          <w:rFonts w:asciiTheme="minorEastAsia" w:hAnsiTheme="minorEastAsia" w:cs="宋体"/>
          <w:kern w:val="0"/>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【答案】错误</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【解析】</w:t>
      </w:r>
      <w:r>
        <w:rPr>
          <w:rFonts w:asciiTheme="minorEastAsia" w:hAnsiTheme="minorEastAsia" w:cs="宋体" w:hint="eastAsia"/>
          <w:kern w:val="0"/>
          <w:szCs w:val="21"/>
        </w:rPr>
        <w:t>在既定的审计风险水平下</w:t>
      </w:r>
      <w:r>
        <w:rPr>
          <w:rFonts w:asciiTheme="minorEastAsia" w:hAnsiTheme="minorEastAsia" w:cs="宋体" w:hint="eastAsia"/>
          <w:kern w:val="0"/>
          <w:szCs w:val="21"/>
        </w:rPr>
        <w:t>,</w:t>
      </w:r>
      <w:r>
        <w:rPr>
          <w:rFonts w:asciiTheme="minorEastAsia" w:hAnsiTheme="minorEastAsia" w:cs="宋体" w:hint="eastAsia"/>
          <w:kern w:val="0"/>
          <w:szCs w:val="21"/>
        </w:rPr>
        <w:t>检查风险与重大错报风险呈反向变动关系。</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7</w:t>
      </w:r>
      <w:r>
        <w:rPr>
          <w:rFonts w:asciiTheme="minorEastAsia" w:hAnsiTheme="minorEastAsia"/>
          <w:szCs w:val="21"/>
        </w:rPr>
        <w:t>.</w:t>
      </w:r>
      <w:r>
        <w:rPr>
          <w:rFonts w:asciiTheme="minorEastAsia" w:hAnsiTheme="minorEastAsia" w:hint="eastAsia"/>
          <w:szCs w:val="21"/>
        </w:rPr>
        <w:t>可接受的检查风险越低，需要的审计证据的数量越多。</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【答案】正确</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lastRenderedPageBreak/>
        <w:t>8.</w:t>
      </w:r>
      <w:r>
        <w:rPr>
          <w:rFonts w:asciiTheme="minorEastAsia" w:hAnsiTheme="minorEastAsia" w:hint="eastAsia"/>
          <w:szCs w:val="21"/>
        </w:rPr>
        <w:t>在任何情况下，注册会计师都应当要求管理层就已识别的错报调整财务报表。如果管理层拒绝调整财务报表，并且扩大审计程序范围的结果不能使注册会计师认为尚未更正错报的汇总数不重大，注册会计师应当考虑出具非无保留意见的审计报告。</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EB3A67" w:rsidRDefault="00A3655C">
      <w:pPr>
        <w:adjustRightInd w:val="0"/>
        <w:snapToGrid w:val="0"/>
        <w:spacing w:line="400" w:lineRule="exact"/>
        <w:rPr>
          <w:rFonts w:asciiTheme="minorEastAsia" w:hAnsiTheme="minorEastAsia"/>
          <w:szCs w:val="21"/>
        </w:rPr>
      </w:pPr>
      <w:r>
        <w:rPr>
          <w:rFonts w:asciiTheme="minorEastAsia" w:hAnsiTheme="minorEastAsia" w:hint="eastAsia"/>
          <w:szCs w:val="21"/>
        </w:rPr>
        <w:t>【答案】正确</w:t>
      </w:r>
    </w:p>
    <w:p w:rsidR="00EB3A67" w:rsidRDefault="00EB3A67">
      <w:pPr>
        <w:adjustRightInd w:val="0"/>
        <w:snapToGrid w:val="0"/>
        <w:spacing w:line="400" w:lineRule="exact"/>
        <w:rPr>
          <w:rFonts w:asciiTheme="minorEastAsia" w:hAnsiTheme="minorEastAsia" w:cs="宋体"/>
          <w:kern w:val="0"/>
          <w:szCs w:val="21"/>
        </w:rPr>
      </w:pPr>
    </w:p>
    <w:sectPr w:rsidR="00EB3A67">
      <w:headerReference w:type="default" r:id="rId6"/>
      <w:footerReference w:type="default" r:id="rId7"/>
      <w:pgSz w:w="11906" w:h="16838"/>
      <w:pgMar w:top="1418" w:right="1134" w:bottom="1134" w:left="1418" w:header="851"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55C" w:rsidRDefault="00A3655C">
      <w:r>
        <w:separator/>
      </w:r>
    </w:p>
  </w:endnote>
  <w:endnote w:type="continuationSeparator" w:id="0">
    <w:p w:rsidR="00A3655C" w:rsidRDefault="00A3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36089"/>
    </w:sdtPr>
    <w:sdtEndPr/>
    <w:sdtContent>
      <w:p w:rsidR="00EB3A67" w:rsidRDefault="00A3655C">
        <w:pPr>
          <w:pStyle w:val="a7"/>
          <w:jc w:val="center"/>
        </w:pPr>
        <w:r>
          <w:fldChar w:fldCharType="begin"/>
        </w:r>
        <w:r>
          <w:instrText xml:space="preserve"> PAGE   \* MERGEFORMAT </w:instrText>
        </w:r>
        <w:r>
          <w:fldChar w:fldCharType="separate"/>
        </w:r>
        <w:r>
          <w:rPr>
            <w:lang w:val="zh-CN"/>
          </w:rPr>
          <w:t>10</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55C" w:rsidRDefault="00A3655C">
      <w:r>
        <w:separator/>
      </w:r>
    </w:p>
  </w:footnote>
  <w:footnote w:type="continuationSeparator" w:id="0">
    <w:p w:rsidR="00A3655C" w:rsidRDefault="00A36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A67" w:rsidRDefault="00A3655C">
    <w:pPr>
      <w:pStyle w:val="a9"/>
    </w:pPr>
    <w:r>
      <w:rPr>
        <w:rFonts w:hint="eastAsia"/>
      </w:rPr>
      <w:t>审计</w:t>
    </w:r>
    <w:r>
      <w:rPr>
        <w:rFonts w:hint="eastAsia"/>
      </w:rPr>
      <w:t>学</w:t>
    </w:r>
    <w:r>
      <w:rPr>
        <w:rFonts w:hint="eastAsia"/>
      </w:rPr>
      <w:t xml:space="preserve">                                                                     </w:t>
    </w:r>
    <w:r>
      <w:rPr>
        <w:rFonts w:hint="eastAsia"/>
      </w:rPr>
      <w:t>第四章</w:t>
    </w:r>
    <w:r>
      <w:rPr>
        <w:rFonts w:hint="eastAsia"/>
      </w:rPr>
      <w:t xml:space="preserve">  </w:t>
    </w:r>
    <w:r>
      <w:rPr>
        <w:rFonts w:hint="eastAsia"/>
      </w:rPr>
      <w:t>计划审计工作</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YyZDFlZTlkMmJiYzc4ZjcxNjA2MDI3ZjU4NGZhYmYifQ=="/>
  </w:docVars>
  <w:rsids>
    <w:rsidRoot w:val="63590B7E"/>
    <w:rsid w:val="00006F7E"/>
    <w:rsid w:val="00026612"/>
    <w:rsid w:val="00046650"/>
    <w:rsid w:val="00051ACF"/>
    <w:rsid w:val="000532DF"/>
    <w:rsid w:val="00074B17"/>
    <w:rsid w:val="00074D0E"/>
    <w:rsid w:val="00083EC4"/>
    <w:rsid w:val="000B1FC5"/>
    <w:rsid w:val="000C0866"/>
    <w:rsid w:val="000D7F7D"/>
    <w:rsid w:val="00115048"/>
    <w:rsid w:val="00123BBF"/>
    <w:rsid w:val="00143614"/>
    <w:rsid w:val="001472C0"/>
    <w:rsid w:val="0016629C"/>
    <w:rsid w:val="00173A7B"/>
    <w:rsid w:val="001804B6"/>
    <w:rsid w:val="001A7828"/>
    <w:rsid w:val="001B46B8"/>
    <w:rsid w:val="001B46FB"/>
    <w:rsid w:val="001B48E5"/>
    <w:rsid w:val="001E0B65"/>
    <w:rsid w:val="002163D3"/>
    <w:rsid w:val="00245CEE"/>
    <w:rsid w:val="0025701B"/>
    <w:rsid w:val="00263E0D"/>
    <w:rsid w:val="00285631"/>
    <w:rsid w:val="00296736"/>
    <w:rsid w:val="002D3985"/>
    <w:rsid w:val="002E24F0"/>
    <w:rsid w:val="002E2B19"/>
    <w:rsid w:val="002E4FB1"/>
    <w:rsid w:val="002E6461"/>
    <w:rsid w:val="00332AE9"/>
    <w:rsid w:val="00334E48"/>
    <w:rsid w:val="00361A7D"/>
    <w:rsid w:val="00372254"/>
    <w:rsid w:val="00380F9A"/>
    <w:rsid w:val="00387085"/>
    <w:rsid w:val="00395B30"/>
    <w:rsid w:val="003B5ACA"/>
    <w:rsid w:val="003C4099"/>
    <w:rsid w:val="003C50FA"/>
    <w:rsid w:val="003D0CC5"/>
    <w:rsid w:val="00453EEA"/>
    <w:rsid w:val="00456657"/>
    <w:rsid w:val="00457A2A"/>
    <w:rsid w:val="00484E62"/>
    <w:rsid w:val="004919A9"/>
    <w:rsid w:val="004977FF"/>
    <w:rsid w:val="004A6C5C"/>
    <w:rsid w:val="004B2006"/>
    <w:rsid w:val="004D2CD5"/>
    <w:rsid w:val="004E0B5A"/>
    <w:rsid w:val="00510119"/>
    <w:rsid w:val="00515553"/>
    <w:rsid w:val="00553E15"/>
    <w:rsid w:val="005855CC"/>
    <w:rsid w:val="0062426F"/>
    <w:rsid w:val="00636D65"/>
    <w:rsid w:val="00662050"/>
    <w:rsid w:val="00691A77"/>
    <w:rsid w:val="00694010"/>
    <w:rsid w:val="006A45BC"/>
    <w:rsid w:val="006D55B8"/>
    <w:rsid w:val="006D570B"/>
    <w:rsid w:val="006D7CB5"/>
    <w:rsid w:val="007149B7"/>
    <w:rsid w:val="00721B6A"/>
    <w:rsid w:val="00743BBD"/>
    <w:rsid w:val="00792D84"/>
    <w:rsid w:val="007C70A3"/>
    <w:rsid w:val="007E07C4"/>
    <w:rsid w:val="007E0F8A"/>
    <w:rsid w:val="007E1483"/>
    <w:rsid w:val="007F2FB6"/>
    <w:rsid w:val="00817EEB"/>
    <w:rsid w:val="00826CF4"/>
    <w:rsid w:val="00886F1D"/>
    <w:rsid w:val="008B670B"/>
    <w:rsid w:val="008B6FD7"/>
    <w:rsid w:val="008E096D"/>
    <w:rsid w:val="008F5E46"/>
    <w:rsid w:val="00914858"/>
    <w:rsid w:val="00935154"/>
    <w:rsid w:val="00952DDD"/>
    <w:rsid w:val="00994F6C"/>
    <w:rsid w:val="009B074C"/>
    <w:rsid w:val="009B232C"/>
    <w:rsid w:val="00A03774"/>
    <w:rsid w:val="00A04501"/>
    <w:rsid w:val="00A162B5"/>
    <w:rsid w:val="00A346CE"/>
    <w:rsid w:val="00A3655C"/>
    <w:rsid w:val="00A40D6D"/>
    <w:rsid w:val="00A416E4"/>
    <w:rsid w:val="00A50130"/>
    <w:rsid w:val="00A531D8"/>
    <w:rsid w:val="00A5448B"/>
    <w:rsid w:val="00A64703"/>
    <w:rsid w:val="00AA3845"/>
    <w:rsid w:val="00AB0017"/>
    <w:rsid w:val="00AD5EA6"/>
    <w:rsid w:val="00B31461"/>
    <w:rsid w:val="00B369AD"/>
    <w:rsid w:val="00B6111D"/>
    <w:rsid w:val="00B974E1"/>
    <w:rsid w:val="00BD5868"/>
    <w:rsid w:val="00BD6FF8"/>
    <w:rsid w:val="00BF2FD3"/>
    <w:rsid w:val="00BF45BE"/>
    <w:rsid w:val="00BF6AED"/>
    <w:rsid w:val="00C0621A"/>
    <w:rsid w:val="00C41ECC"/>
    <w:rsid w:val="00C468D4"/>
    <w:rsid w:val="00C65326"/>
    <w:rsid w:val="00C735E9"/>
    <w:rsid w:val="00CB3582"/>
    <w:rsid w:val="00CB4C21"/>
    <w:rsid w:val="00CC333C"/>
    <w:rsid w:val="00CE194B"/>
    <w:rsid w:val="00D06F84"/>
    <w:rsid w:val="00D40E5C"/>
    <w:rsid w:val="00D562C7"/>
    <w:rsid w:val="00D70B87"/>
    <w:rsid w:val="00D82B27"/>
    <w:rsid w:val="00D8607F"/>
    <w:rsid w:val="00D90F3C"/>
    <w:rsid w:val="00DC3C5B"/>
    <w:rsid w:val="00DC41A2"/>
    <w:rsid w:val="00DE30C9"/>
    <w:rsid w:val="00E35478"/>
    <w:rsid w:val="00E37ED8"/>
    <w:rsid w:val="00E82014"/>
    <w:rsid w:val="00E90C1A"/>
    <w:rsid w:val="00EA7992"/>
    <w:rsid w:val="00EB3A67"/>
    <w:rsid w:val="00EE1906"/>
    <w:rsid w:val="00EE1E7B"/>
    <w:rsid w:val="00F06533"/>
    <w:rsid w:val="00F213C6"/>
    <w:rsid w:val="00F41B3F"/>
    <w:rsid w:val="00F56E05"/>
    <w:rsid w:val="00F76AF4"/>
    <w:rsid w:val="00F85020"/>
    <w:rsid w:val="00FC263E"/>
    <w:rsid w:val="00FE69AF"/>
    <w:rsid w:val="00FF005D"/>
    <w:rsid w:val="00FF5347"/>
    <w:rsid w:val="01AC0E1B"/>
    <w:rsid w:val="0BFE6554"/>
    <w:rsid w:val="0D311F22"/>
    <w:rsid w:val="107452C3"/>
    <w:rsid w:val="15A5400E"/>
    <w:rsid w:val="1735517E"/>
    <w:rsid w:val="1EC443D9"/>
    <w:rsid w:val="23257CA8"/>
    <w:rsid w:val="24F23781"/>
    <w:rsid w:val="2F015CE1"/>
    <w:rsid w:val="2F740EFA"/>
    <w:rsid w:val="442E25E1"/>
    <w:rsid w:val="44A34C28"/>
    <w:rsid w:val="4C506E93"/>
    <w:rsid w:val="504D6AB8"/>
    <w:rsid w:val="568005F7"/>
    <w:rsid w:val="5B871C3F"/>
    <w:rsid w:val="5C4F0184"/>
    <w:rsid w:val="61062E1A"/>
    <w:rsid w:val="61FB7730"/>
    <w:rsid w:val="62511971"/>
    <w:rsid w:val="63590B7E"/>
    <w:rsid w:val="63E35D55"/>
    <w:rsid w:val="6DCA5E4E"/>
    <w:rsid w:val="6E45759B"/>
    <w:rsid w:val="72743256"/>
    <w:rsid w:val="75165F39"/>
    <w:rsid w:val="777915A2"/>
    <w:rsid w:val="794733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FAB89"/>
  <w15:docId w15:val="{2FB18243-CA04-418A-90B7-0E667AF7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5">
    <w:name w:val="heading 5"/>
    <w:basedOn w:val="a"/>
    <w:next w:val="a"/>
    <w:link w:val="50"/>
    <w:uiPriority w:val="9"/>
    <w:unhideWhenUsed/>
    <w:qFormat/>
    <w:pPr>
      <w:keepNext/>
      <w:keepLines/>
      <w:spacing w:line="300" w:lineRule="auto"/>
      <w:ind w:firstLineChars="200" w:firstLine="200"/>
      <w:outlineLvl w:val="4"/>
    </w:pPr>
    <w:rPr>
      <w:rFonts w:ascii="宋体" w:eastAsia="宋体" w:hAnsi="Calibri"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qFormat/>
    <w:pPr>
      <w:jc w:val="left"/>
    </w:pPr>
  </w:style>
  <w:style w:type="paragraph" w:styleId="a5">
    <w:name w:val="Balloon Text"/>
    <w:basedOn w:val="a"/>
    <w:link w:val="a6"/>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c">
    <w:name w:val="Title"/>
    <w:basedOn w:val="a"/>
    <w:next w:val="a"/>
    <w:link w:val="ad"/>
    <w:autoRedefine/>
    <w:qFormat/>
    <w:pPr>
      <w:spacing w:before="240" w:after="60"/>
      <w:jc w:val="center"/>
      <w:outlineLvl w:val="0"/>
    </w:pPr>
    <w:rPr>
      <w:rFonts w:asciiTheme="majorHAnsi" w:eastAsia="宋体" w:hAnsiTheme="majorHAnsi" w:cstheme="majorBidi"/>
      <w:b/>
      <w:bCs/>
      <w:sz w:val="32"/>
      <w:szCs w:val="32"/>
    </w:rPr>
  </w:style>
  <w:style w:type="paragraph" w:styleId="ae">
    <w:name w:val="annotation subject"/>
    <w:basedOn w:val="a3"/>
    <w:next w:val="a3"/>
    <w:link w:val="af"/>
    <w:qFormat/>
    <w:rPr>
      <w:b/>
      <w:bCs/>
    </w:rPr>
  </w:style>
  <w:style w:type="character" w:styleId="af0">
    <w:name w:val="annotation reference"/>
    <w:basedOn w:val="a0"/>
    <w:autoRedefine/>
    <w:qFormat/>
    <w:rPr>
      <w:sz w:val="21"/>
      <w:szCs w:val="21"/>
    </w:rPr>
  </w:style>
  <w:style w:type="character" w:customStyle="1" w:styleId="aa">
    <w:name w:val="页眉 字符"/>
    <w:basedOn w:val="a0"/>
    <w:link w:val="a9"/>
    <w:autoRedefine/>
    <w:qFormat/>
    <w:rPr>
      <w:kern w:val="2"/>
      <w:sz w:val="18"/>
      <w:szCs w:val="18"/>
    </w:rPr>
  </w:style>
  <w:style w:type="character" w:customStyle="1" w:styleId="a8">
    <w:name w:val="页脚 字符"/>
    <w:basedOn w:val="a0"/>
    <w:link w:val="a7"/>
    <w:autoRedefine/>
    <w:uiPriority w:val="99"/>
    <w:qFormat/>
    <w:rPr>
      <w:kern w:val="2"/>
      <w:sz w:val="18"/>
      <w:szCs w:val="18"/>
    </w:rPr>
  </w:style>
  <w:style w:type="character" w:customStyle="1" w:styleId="ad">
    <w:name w:val="标题 字符"/>
    <w:basedOn w:val="a0"/>
    <w:link w:val="ac"/>
    <w:autoRedefine/>
    <w:qFormat/>
    <w:rPr>
      <w:rFonts w:asciiTheme="majorHAnsi" w:eastAsia="宋体" w:hAnsiTheme="majorHAnsi" w:cstheme="majorBidi"/>
      <w:b/>
      <w:bCs/>
      <w:kern w:val="2"/>
      <w:sz w:val="32"/>
      <w:szCs w:val="32"/>
    </w:rPr>
  </w:style>
  <w:style w:type="character" w:customStyle="1" w:styleId="a4">
    <w:name w:val="批注文字 字符"/>
    <w:basedOn w:val="a0"/>
    <w:link w:val="a3"/>
    <w:autoRedefine/>
    <w:qFormat/>
    <w:rPr>
      <w:kern w:val="2"/>
      <w:sz w:val="21"/>
      <w:szCs w:val="24"/>
    </w:rPr>
  </w:style>
  <w:style w:type="character" w:customStyle="1" w:styleId="af">
    <w:name w:val="批注主题 字符"/>
    <w:basedOn w:val="a4"/>
    <w:link w:val="ae"/>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
    <w:name w:val="列出段落1"/>
    <w:basedOn w:val="a"/>
    <w:uiPriority w:val="99"/>
    <w:unhideWhenUsed/>
    <w:qFormat/>
    <w:pPr>
      <w:ind w:firstLineChars="200" w:firstLine="420"/>
    </w:pPr>
  </w:style>
  <w:style w:type="character" w:customStyle="1" w:styleId="50">
    <w:name w:val="标题 5 字符"/>
    <w:basedOn w:val="a0"/>
    <w:link w:val="5"/>
    <w:uiPriority w:val="9"/>
    <w:qFormat/>
    <w:rPr>
      <w:rFonts w:ascii="宋体" w:hAnsi="Calibri"/>
      <w:b/>
      <w:bCs/>
      <w:kern w:val="2"/>
      <w:sz w:val="21"/>
      <w:szCs w:val="28"/>
    </w:rPr>
  </w:style>
  <w:style w:type="paragraph" w:styleId="af1">
    <w:name w:val="List Paragraph"/>
    <w:basedOn w:val="a"/>
    <w:uiPriority w:val="99"/>
    <w:unhideWhenUsed/>
    <w:qFormat/>
    <w:pPr>
      <w:ind w:firstLineChars="200" w:firstLine="420"/>
    </w:pPr>
  </w:style>
  <w:style w:type="paragraph" w:customStyle="1" w:styleId="txt">
    <w:name w:val="txt"/>
    <w:basedOn w:val="a"/>
    <w:qFormat/>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622</Words>
  <Characters>3546</Characters>
  <Application>Microsoft Office Word</Application>
  <DocSecurity>0</DocSecurity>
  <Lines>29</Lines>
  <Paragraphs>8</Paragraphs>
  <ScaleCrop>false</ScaleCrop>
  <Company>Microsoft</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xj</dc:creator>
  <cp:lastModifiedBy>Administrator</cp:lastModifiedBy>
  <cp:revision>3</cp:revision>
  <dcterms:created xsi:type="dcterms:W3CDTF">2024-03-08T06:07:00Z</dcterms:created>
  <dcterms:modified xsi:type="dcterms:W3CDTF">2024-03-08T06:07:00Z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F948175CEE0840DD8A9C073307E14C11_12</vt:lpwstr>
  </property>
</Properties>
</file>